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2011/291 vom 6. September 2013</w:t>
      </w:r>
    </w:p>
    <w:p>
      <w:r>
        <w:t>Sg Versicherungsgericht, 2013-09-06, DE</w:t>
      </w:r>
    </w:p>
    <w:p>
      <w:r>
        <w:rPr>
          <w:b/>
        </w:rPr>
        <w:t xml:space="preserve">Quelle: </w:t>
      </w:r>
      <w:r>
        <w:t>https://mcp.opencaselaw.ch/entscheid/sg_publikationen_IV 2011_291</w:t>
      </w:r>
    </w:p>
    <w:p>
      <w:r>
        <w:t>FR: SG_VERSICHERUNGSGERICHT IV 2011/291 du 6 septembre 2013</w:t>
      </w:r>
    </w:p>
    <w:p>
      <w:r>
        <w:t>IT: SG_VERSICHERUNGSGERICHT IV 2011/291 del 6 settembre 2013</w:t>
      </w:r>
    </w:p>
    <w:p>
      <w:pPr>
        <w:pStyle w:val="Heading2"/>
      </w:pPr>
      <w:r>
        <w:t>Regeste</w:t>
      </w:r>
    </w:p>
    <w:p>
      <w:r>
        <w:t>Art. 28 IVG. Beweiswürdigung Gutachten. Zusprache einer halben Rente bestätigt (Entscheid des Versicherungsgerichts des Kantons St. Gallen vom 6. September 2013, IV 2011/291).</w:t>
      </w:r>
    </w:p>
    <w:p>
      <w:pPr>
        <w:pStyle w:val="Heading2"/>
      </w:pPr>
      <w:r>
        <w:t>Erwägungen</w:t>
      </w:r>
    </w:p>
    <w:p>
      <w:r>
        <w:rPr>
          <w:b/>
        </w:rPr>
        <w:t>E. 1</w:t>
      </w:r>
    </w:p>
    <w:p>
      <w:r>
        <w:t>Zwischen den Parteien ist die Höhe des Rentenanspruchs umstritten. In der angefochtenen Verfügung wurden lediglich die ab 1. August 2011 auszurichtenden Rentenbe­träge berechnet und die Nachzahlungsbeträge für die Zeit ab 1. Mai 2007 noch offen gelassen (act. G 4.1.92). Dies ändert indessen nichts daran, dass die angefochtene Ver­fügung auch den zurückliegenden, betraglich noch nicht berechneten Rentenanspruch der Beschwerdeführerin umfasst, wie auch aus dem Verfügungsteil 2 hervorgeht ("Ab. 01.05.2007 haben Sie Anspruch auf eine halbe Rente."; act. G 4.1.92-8). Die gericht­liche Überprüfung ist daher nicht auf die Zeit ab August 2011 beschränkt, sondern umfasst auch den davor liegenden Zeitraum.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Die angefochtene Verfügung ist am 22. Juli 2011 (act. G 4.1.92) ergangen, wobei ein Sachverhalt zu beurteilen ist, der vor dem Inkrafttreten der revidierten Bestimmungen der 5. IV-Revision am 1. Januar 2008 begonnen hat. Daher und aufgrund dessen, dass der Rechtsstreit eine am 18. April 2007 angemeldete Dauerleistung betrifft (act. G 4.1.1),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Dem Umstand, dass ein nach altem Standard, d.h. vor der in BGE 137 V 210 vorgenommenen Praxisänderung, in Auftrag gegebenes Gutachten eine massgebende Entscheidungsgrundlage bildet, ist bei der Beweiswürdigung Rechnung zu tragen. In dieser speziellen Übergangssituation lässt sich die beweisrechtliche Situation der versicherten Person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w:t>
      </w:r>
    </w:p>
    <w:p>
      <w:r>
        <w:rPr>
          <w:b/>
        </w:rPr>
        <w:t>E. 2</w:t>
      </w:r>
    </w:p>
    <w:p>
      <w:r>
        <w:t>Vorab ist die Frage zu beantworten, ob die medizinische Aktenlage eine rechts­genügliche Beurteilung der Restarbeitsfähigkeit des Beschwerdeführers erlaubt. 2.1   Die Beschwerdegegnerin stützte sich in der angefochtenen Verfügung in medizinischer Hinsicht auf das Gutachten G.___/H.___ vom 11. März 2008 (act. G 4.1.43). Die Beschwerdeführerin hält dieses aus verschiedenen Gründen für nicht beweiskräftig (act. G 1, S. 8 f. und G 7). 2.2   Zunächst rügt die Beschwerdeführerin, die Gutachter hätten keine Aktenzusammenfassung vorgenommen (act. G 1, S. 8). Sie hätten sich nicht mit den Arztberichten von Dr. B.___ auseinandergesetzt. Insbesondere habe Dr. G.___ die von der Hausärztin beschriebene Rückenproblematik (Lumbovertebralsyndrom bei Skoliose, Osteochondrose sowie Retrolisthesis L4/5) ausser Acht gelassen (act. G 1, S. 8). Gegen die Beweiskraft der gutachterlichen Beurteilung führt die Beschwerdeführerin des Weiteren ins Feld, eine Auseinandersetzung mit den Einschätzungen der behandelnden medizinischen Fachpersonen habe nicht stattgefunden (act. G 1, S. 8 f.). 2.2.1         Ein Gutachten, das die medizinischen Vorakten unzureichend berücksichtigt, ist unvollständig und vermag daher nicht zu Ergebnissen zu führen, die auf gesamthafter Würdigung der medizinischen Lage beruhen. Einer solchen Expertise fehlt rechtsprechungsgemäss die erforderliche Überzeugungs- und Beweiskraft selbst dann, wenn die auf der Grundlage der vom Experten selbst erhobenen Befunde gezogenen Schlüsse an sich einleuchten und vom Rechtsanwender prüfend nachvollzogen werden können (Urteil des Bundesgerichts vom 15. Juli 2008, 9C_51/2008, E. 2.2 mit weiteren Hinweisen). Eine Stellungnahme und gegebenenfalls Auseinandersetzung mit ärztlichen (Vor)Berichten, die vom Gutachten abweichen, ist allein schon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(Urteil des Bundesgerichts vom 11. November 2010, 9C_986/2009, E. 4.5.2 mit Hinweis). 2.2.2         Was den orthopädischen Teil des Gutachtens anbelangt, so ist festzustellen, dass dieser lediglich eine kurzgehaltene Aufzählung  der Voraktenlage enthält, wobei nicht einmal das genaue Datum der entsprechenden Akten, sondern lediglich das Erstellungsjahr genannt wird. Dieses Vorgehen weckt zwar Bedenken an der Sorgfältigkeit der Voraktensichtung, zumal Dr. G.___ im gesamten, knapp begründeten Gutachten den Inhalt der für ihn relevanten somatischen Aktenlage (Berichte Dr. B.___ vom 27. April 2007 [act. G 4.1.12] und 9. Oktober 2007 [act. G 4.1.32-1 ff.]; Bericht der Klinik für Orthopädische Chirurgie des KSSG vom 28. September 2007 [act. G 4.1.32-5 ff.]) nicht wiedergibt. Zu beachten ist indessen, dass Dr. B.___ im Bericht vom 9. Oktober 2007 im Gegensatz zum Bericht vom 27. April 2007 (act. G 4.1.12) kein Lumbovertebralsyndrom mehr diagnostizierte, sondern die Schulterproblematik im Vordergrund sah (act. G 4.1.32-1). Der Vorwurf der Beschwerdeführerin, Dr. G.___ habe zu Unrecht die Rückenproblematik ausser Acht gelassen, zielt daher ins Leere. Des Weiteren ergeben sich aus den Vorakten keine wesentlichen Gesichtspunkte, die Dr. G.___ übersehen hätte. Zugunsten der Arbeitsfähigkeitsbeurteilung von Dr. G.___ fällt weiter ins Gewicht, dass Dr. J.___ in der "Zweitmeinung" vom 16. September 2010 ebenfalls aus somatischer Sicht der Beschwerdeführerin eine 100%ige Arbeitsfähigkeit für leidensangepasste Tätigkeiten bescheinigte (act. G 4.2). Vor diesem Hintergrund ist ein weiterer somatischer Abklärungsbedarf zu verneinen und mit überwiegender Wahrscheinlichkeit aus somatischer Sicht von einer 100%igen Arbeitsfähigkeit für leidensangepasste Tätigkeiten auszugehen. 2.2.3         Dr. H.___ listete zu Beginn des psychiatrischen Gutachtens die Vorakten ebenfalls lediglich kurz auf, allerdings unter Angabe der genauen Erstelldaten der Akten (act. G 4.1.43-9). Den für ihn wesentlichen Inhalt der Akten gab er in den Abschnitten "Auszug aus dem psychiatrischen Befund von Dr. F.___ vom 07.07.2007" und "Beurteilung und Prognose" wieder (act. G 4.1.43-13). Wie die Beschwerdeführerin zutreffend ausführt, setzte sich Dr. H.___ allerdings nicht näher mit den in den Vorakten bescheinigten Arbeitsunfähigkeiten auseinander (act. G 1, S. 8 f.). Dabei ist entscheidend, dass Dr. F.___ - wie Dr. H.___ (act. G 4.1.43-13) - eine mittelgradige depressive Episode ohne somatische Symptome (ICD-10: F33.10) diagnostizierte und ein Vergleich der erhobenen Befunde keine wesentlichen Unterschiede zeigt (vgl. S. 4 des Berichts von Dr. F.___, act. G 4.2, und act. G 4.1.43-11 f.). Der Unterschied bei der Quantifizierung der Arbeitsunfähigkeit für eine leidensangepasste Tätigkeit (100% gemäss Dr. F.___, act. G 4.2, 50% gemäss Dr. H.___) ist daher auf das Ermessen der Experten zurückzuführen und einer eigentlichen Auseinandersetzung ohnehin nur schwer zugänglich. Hinzu kommt, dass die von Dr. F.___ vorgenommene Bescheinigung einer vollständigen Arbeitsunfähigkeit für jegliche Tätigkeiten angesichts der Mittelgradigkeit der Depression nicht nachvollziehbar erscheint, sie wohl noch unter dem Eindruck der zuvor bestandenen schweren depressiven Episode mit psychotischen Symptomen und der hierfür bescheinigten Arbeitsunfähigkeit für die angestammte Tätigkeit erfolgte (vgl. die Begründung auf S. 5 des Berichts von Dr. F.___, act. G 4.2). Schliesslich gilt es zu beachten, dass Dr. H.___ entsprechend der Voraktenlage für die Zeit von Mai 2006 bis Juni 2007 vom Bestehen einer schweren depressiven Episode ausging und die hierfür attestierte 100%ige Arbeitsunfähigkeit bestätigte (act. G 4.1.43-14). Der Einbezug der Voraktenlage durch Dr. H.___ ist daher nicht mangelhaft. Daran vermag auch der von Dr. K.___ mitunterzeichnete, im Gutachten aufgeführte (act. G 4.1.43-9) Verlaufsbericht des Psychiatrischen Zentrums D.___ vom 16. Oktober 2007 nichts zu ändern. Vielmehr bestätigt dieser die Einschätzung des Gutachters, wurde doch darin nicht ein verschlechterter Gesundheitszustand angegeben und eine von der gutachterlichen Einschätzung der Restarbeitsfähigkeit lediglich unwesentlich abweichende Beurteilung vorgenommen (50%ige Arbeitsfähigkeit mit zusätzlich reduzierter Leistungsfähigkeit von "ca 15%", act. G 4.1.33). 2.3   Die Beschwerdeführerin wirft den Gutachtern ferner vor, sie seien nicht auf die Leistungseinschränkungen eingegangen, wie sie sich aufgrund der Tätigkeit im Alters- und Pflegeheim ergeben würden (act. G 1, S. 8). Dabei verkennt sie, dass sie selbst im Rahmen der vom psychiatrischen Gutachter erhobenen Krankheitsanamnese über die berufliche Situation berichtete (act. G 4.1.43-10) und der Gutachter das Scheitern eines Arbeitsversuchs zur Kenntnis nahm (act. G 4.1.43-13). Daraus ergeben sich indessen keine Gesichtspunkte, welche die Gutachter zu einer näheren Auseinandersetzung hätten veranlassen können. Dies umso weniger, als in den Vorakten keine wesentlichen Informationen betreffend die Arbeitsversuche enthalten sind (vgl. zu den knappen Angaben des Pflegeheims das Verlaufsprotokoll des Eingliederungsberaters, act. G 4.1.29). Damit geht einher, dass die Beschwerdeführerin offenbar erst seit März 2009 im geschützten Rahmen täglich 2 Stunden im Hausdienst des Pflegeheims arbeitet. Den dort gemachten Erfahrungen lässt sich indessen keine gesundheitliche Verschlechterung entnehmen (vgl. zum Ganzen Schlussbericht der Eingliederungsverantwortlichen vom 21. Januar 2010, act. G 4.1.57, und die Einträge im Verlaufsprotokoll vom 21. Januar 2010, act. G 4.1.58). Da sich daraus auch keine neuen Gesichtspunkte ergeben, welche die gutachterliche Arbeitsfähigkeitsschätzung in Frage zu stellen vermöchten, und deshalb davon auszugehen ist, einer Steigerung der Leistung stehe das subjektive Krankheitsempfinden der Beschwerdeführerin entgegen, besteht kein Anlass für eine weitere Abklärung. 2.4   Schliesslich vertritt die Beschwerdeführerin u.a. gestützt auf die Einschätzung von Dr. K.___ die Auffassung, die gutachterliche Einschätzung sei im Zeitpunkt des Ver­fügungserlasses nicht mehr aktuell (act. G 1, S. 9). Dabei fällt vorab ins Gewicht, dass Dr. K.___ in ihren Berichten keine wesentlichen Aspekte erwähnt, welche die Gutachter ausser Acht gelassen hätten. Die Differenzen bestehen denn auch lediglich hinsichtlich der Beurteilung der Restleistungsfähigkeit und nicht etwa im Rahmen der Diagnosestellung (Dr. K.___ geht ebenfalls von einer mittelschweren depressiven Problematik aus, act. G 4.1.85-7) oder der Befunderhebung. Die Bescheinigung einer 25%igen Arbeits­fähigkeit ist von Dr. K.___ nicht näher begründet worden und scheint sich offenbar primär an den Angaben der Arbeitgeberin der Beschwerdeführerin, mithin an der Selbsteinschätzung der Beschwerdeführerin, zu orientieren (Bericht vom 7. Oktober 2010, act. G 4.1.69: "Gemäss den Aussagen ihrer Vorgesetzten […]", act. G 4.1.69-6; vgl. auch Berichte vom 13. Januar 2011, act. G 4.1.85-7 f., und vom 12. Juli 2011, act. G 1.2). 2.5   Zwar lag die gutachterliche Beurteilung vom 4. März 2008 (act. G 4.1.43) im Zeitpunkt der angefochtenen Verfügung vom 22. Juli 2011 (act. G 4.1.92) schon mehr als 3 Jahre zurück. Mit Blick darauf, dass eine gesundheitliche Verschlechterung für diesen Zeitraum weder dargetan noch ersichtlich ist (Dr. K.___ sprach im Bericht vom 13. Januar 2011 von einem leicht gebesserten Gesundheitszustand, act. G 4.1.85-8; vgl. zum aus somatischer Sicht leicht gebesserten Gesundheitszustand die Einschätzung von Dr. J.___ in der Zweitmeinung vom 16. September 2010, S. 2, act. G 4.2), besteht kein Anlass für die Annahme eines weiteren Abklärungsbedarfs. 2.6   Gestützt auf das Gutachten ist davon auszugehen, dass die Beschwerdeführerin für leidensangepasste Tätigkeiten über eine 50%ige Restarbeitsfähigkeit verfügt (act. G 4.1.43-15). Die Beschwerdeführerin rügt, dass die Gutachter keine verwertbare Aussage zum Umfang der Beeinträchtigung der Leistungsfähigkeit in der Zeit von Anfang Mai 2006 bis Juli 2007 vorgenommen hätten (act. G 1, S. 9). In der Tat nahmen sie keine ausdrückliche retrospektive Einschätzung der für leidensangepasste Tätigkeiten bestehenden Arbeitsfähigkeit vor. Sie äusserten sich einzig im Zusammenhang mit der angestammten Tätigkeit ausdrücklich zum zurückliegenden Verlauf (100%ige Arbeits­unfähigkeit für die Dauer von Mai 2006 bis Ende Juni 2007; ab Juli 2007 60%ige Arbeitsunfähigkeit, act. G 4.1.43-6 und -14). Unter Einbezug des Berichts des Psychiatrischen Zentrums D.___ vom 30. Mai 2007, der auf Untersuchungen vom "Mai 2007" beruht und worin für leidensangepasste Tätigkeiten eine (maximal) 50%ige Arbeits­fähigkeit bescheinigt wurde (act. G 4.1.24), ist zumindest davon auszugehen, dass die gutachter­liche Arbeitsfähigkeitsschätzung spätestens ab Mai 2007 gilt. Ob für die Zeit vor Mai 2007 eine tiefere Arbeitsfähigkeit für leidensangepasste Tätigkeiten bestand, ist nicht rentenrelevant, da der Zeitraum von Mai 2006 bis April 2007 das Wartejahr gemäss aArt. 29 Abs. 1 lit b IVG (in der bis 31. Dezember 2007 gültigen Fassung) bildet und damit vor dem frühest möglichen Rentenbeginn liegt.</w:t>
      </w:r>
    </w:p>
    <w:p>
      <w:r>
        <w:rPr>
          <w:b/>
        </w:rPr>
        <w:t>E. 3</w:t>
      </w:r>
    </w:p>
    <w:p>
      <w:r>
        <w:t>Zu prüfen bleiben die erwerblichen Auswirkungen der von den Gutachtern bescheinigten 50%igen Restarbeitsfähigkeit. 3.1   Die Beschwerdeführerin bringt vor, auf dem ausgeglichenen Arbeitsmarkt bestünden für sie wegen der zu beachtenden Einschränkungen praktisch keine Arbeitsgelegenheiten mehr (act. G 1, S. 9 f.). 3.1.1         Für die Bestimmung des Invaliditätsgrads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3.1.2         Gemäss gutachterlicher Beurteilung sind der Beschwerdeführerin aus somatischer Sicht körperlich leichte Tätigkeiten in temperierten Räumen, die nicht mit regelmässigem Heben und Tragen von Lasten über 10 kg sowie Arbeiten über der Horizontalen verbunden sind, zumutbar. Aus psychiatrischer Sicht sind ihr in qualitativer Hinsicht noch "geistig leichte einfache Tätigkeiten ohne erhöhte psychische Belastung und ohne erhöhten Zeitdruck sowie erhöhte Konzentration und Verantwortung mit wenig Kunden- und Menschenkontakten sowie klaren Arbeitsstrukturen im kleinen Team mit klarer Führung und Anleitung ohne Schichtarbeit bei voller Stundenpräsenz" zumutbar (act. G 4.1.43-6). Mit Blick darauf, dass der Beschwerdeführerin gemäss psychiatrischer Umschreibung Tätigkeiten mit durchschnittlicher psychischer Belastung, Zeitdruck, Konzentration und Verantwortung zumutbar sind und lediglich bei "erhöhter" Inanspruchnahme dieser Voraussetzungen eine qualitative Einschränkung zu beachten ist, kann angenommen werden, es bestünde bei ausgeglichener Arbeitsmarktlage eine aus­reichende Anzahl möglicher Stellen. Dies gilt umso mehr, als die Beschwerdeführerin noch Gewichte bis 10 kg heben sowie tragen kann und damit nicht bloss auf sehr leichte Tätigkeiten bis 5 kg angewiesen ist. 3.2   Hinsichtlich der Höhe der Vergleichseinkommen besteht kein Anlass, von den unbestrittenen Berechnungsgrundlagen (Valideneinkommen Fr. 52'005.--; statistischer Jahreslohn Fr. 51'047.— [LSE 2007 Hilfsarbeiterinnen, vgl. Anhang 2 der IVG-Ausgabe der Informationsstelle AHV/IV]; vgl. act. G 1, S. 11 und act. G 4, S. 5) abzuweichen. Die Beschwerdegegnerin billigt der Beschwerdeführerin bei der Bemessung des Invalideneinkommens einen Abzug in der Höhe von 10% zu (act. G 4, S. 5 und G 4.1.73-2). Mit Blick auf die erheblichen Anforderungen an die adaptierte Tätigkeit erscheint ein Abzug von 10% den Umständen knapp angemessen. Der von der Beschwerdeführerin beantragte 20%ige Abzug ist hingegen abzulehnen, da im vorliegend berücksichtigten Anforderungsniveau 4 keine wesentlichen lohnwirksamen Nachteile aufgrund der fehlenden beruflichen Qualifikation zu erwarten sind und nicht ersichtlich ist, inwiefern sich die ins Feld geführten Merkmale "Alter" (act. G 4.1.1-1) sowie "Ausländereigenschaft" (die Beschwerdeführerin verfügt über die Niederlassungsbewilligung, act. G 4.1.3-4) lohnsenkend auswirken könnten. Bei Annahme eines Valideneinkommens von Fr. 52'005.-- und eines Invalideneinkommens von Fr. 22'971.-- (Fr. 51'047.-- x 0.5 x. 0.9) ergeben sich eine Erwerbseinbusse von Fr. 29'034.-- (Fr. 52'005.-- - Fr. 22'971.--) und mithin ein Invaliditätsgrad von (aufgerundet) 56% ([Fr. 29'034.-- / Fr. 52'005.--] x 100). 3.3   Selbst unter Berücksichtigung eines 15%igen Tabellenlohnabzugs resultierte ein Invalideneinkommen von Fr. 21'695.-- (Fr. 51'047.-- x 0.5 x 0.85), eine Erwerbseinbusse von Fr. 30'310.-- (Fr. 52'005.-- - Fr. 21'695.--) und entsprechend ein Invaliditätsgrad von abgerundet 58% ([Fr. 30'310.-- / Fr. 52'005.--] x 100). Die verfügte Zusprache einer halben Rente erfolgte somit zu Recht. 3.4   Der verfügte Rentenbeginn (1. Mai 2007) ist von der Beschwerdeführerin nicht bestritten worden (vgl. act. G 1, S. 2) und ist mit Blick darauf, dass die Arbeitsunfähigkeit im Mai 2006 eintrat (act. G 4.1.43-14) und die bis 31. Dezember 2007 gültige Rechts­lage Anwendung findet (aArt. 29 Abs. 1 IVG; vgl. vorstehende E. 1.1) nicht zu beanstanden.</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